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6B1E" w14:textId="77777777" w:rsidR="00A17CD0" w:rsidRPr="00855CAE" w:rsidRDefault="00A17CD0" w:rsidP="00A17CD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405"/>
        <w:gridCol w:w="3352"/>
        <w:gridCol w:w="3736"/>
      </w:tblGrid>
      <w:tr w:rsidR="00A17CD0" w:rsidRPr="00855CAE" w14:paraId="24DC2DEB" w14:textId="77777777" w:rsidTr="009E40B4">
        <w:trPr>
          <w:trHeight w:val="721"/>
          <w:tblHeader/>
        </w:trPr>
        <w:tc>
          <w:tcPr>
            <w:tcW w:w="2405" w:type="dxa"/>
            <w:shd w:val="clear" w:color="auto" w:fill="002060"/>
            <w:vAlign w:val="center"/>
          </w:tcPr>
          <w:p w14:paraId="6838310B" w14:textId="77777777" w:rsidR="00A17CD0" w:rsidRPr="00855CAE" w:rsidRDefault="00A17CD0" w:rsidP="009E4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CAE">
              <w:rPr>
                <w:rFonts w:ascii="Arial" w:hAnsi="Arial" w:cs="Arial"/>
                <w:b/>
                <w:sz w:val="20"/>
                <w:szCs w:val="20"/>
              </w:rPr>
              <w:t>LÍNEAS DE DEFENSA</w:t>
            </w:r>
          </w:p>
        </w:tc>
        <w:tc>
          <w:tcPr>
            <w:tcW w:w="3352" w:type="dxa"/>
            <w:shd w:val="clear" w:color="auto" w:fill="002060"/>
            <w:vAlign w:val="center"/>
          </w:tcPr>
          <w:p w14:paraId="4EBE6E67" w14:textId="77777777" w:rsidR="00A17CD0" w:rsidRPr="00855CAE" w:rsidRDefault="00A17CD0" w:rsidP="009E4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CAE">
              <w:rPr>
                <w:rFonts w:ascii="Arial" w:hAnsi="Arial" w:cs="Arial"/>
                <w:b/>
                <w:sz w:val="20"/>
                <w:szCs w:val="20"/>
              </w:rPr>
              <w:t>ROL PRINCIPAL</w:t>
            </w:r>
          </w:p>
        </w:tc>
        <w:tc>
          <w:tcPr>
            <w:tcW w:w="3736" w:type="dxa"/>
            <w:shd w:val="clear" w:color="auto" w:fill="002060"/>
            <w:vAlign w:val="center"/>
          </w:tcPr>
          <w:p w14:paraId="7A9E4579" w14:textId="77777777" w:rsidR="00A17CD0" w:rsidRPr="00855CAE" w:rsidRDefault="00A17CD0" w:rsidP="009E40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CAE">
              <w:rPr>
                <w:rFonts w:ascii="Arial" w:hAnsi="Arial" w:cs="Arial"/>
                <w:b/>
                <w:sz w:val="20"/>
                <w:szCs w:val="20"/>
              </w:rPr>
              <w:t>ACTIVIDADES EN EL SISTEMA DE CONTROL INTERNO (SCI)</w:t>
            </w:r>
          </w:p>
        </w:tc>
      </w:tr>
      <w:tr w:rsidR="00A17CD0" w:rsidRPr="00855CAE" w14:paraId="2327812E" w14:textId="77777777" w:rsidTr="009E40B4">
        <w:tc>
          <w:tcPr>
            <w:tcW w:w="2405" w:type="dxa"/>
            <w:shd w:val="clear" w:color="auto" w:fill="DEEAF6" w:themeFill="accent5" w:themeFillTint="33"/>
            <w:vAlign w:val="center"/>
          </w:tcPr>
          <w:p w14:paraId="2DDA46B2" w14:textId="77777777" w:rsidR="00A17CD0" w:rsidRPr="00855CAE" w:rsidRDefault="00A17CD0" w:rsidP="009E40B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55CAE">
              <w:rPr>
                <w:rFonts w:ascii="Arial" w:hAnsi="Arial" w:cs="Arial"/>
                <w:b/>
                <w:color w:val="002060"/>
                <w:sz w:val="20"/>
                <w:szCs w:val="20"/>
              </w:rPr>
              <w:t>LÍNEA ESTRATÉGICA</w:t>
            </w:r>
          </w:p>
          <w:p w14:paraId="29D6E897" w14:textId="77777777" w:rsidR="00A17CD0" w:rsidRPr="00855CAE" w:rsidRDefault="00A17CD0" w:rsidP="009E40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5BF19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Instancia decisoria dentro del Sistema de Control Interno, cuya responsabilidad recae en la Alta Dirección (Superintendente, </w:t>
            </w:r>
            <w:proofErr w:type="gramStart"/>
            <w:r w:rsidRPr="00855CAE">
              <w:rPr>
                <w:rFonts w:ascii="Arial" w:hAnsi="Arial" w:cs="Arial"/>
                <w:sz w:val="20"/>
                <w:szCs w:val="20"/>
              </w:rPr>
              <w:t>Secretaria  General</w:t>
            </w:r>
            <w:proofErr w:type="gramEnd"/>
            <w:r w:rsidRPr="00855CAE">
              <w:rPr>
                <w:rFonts w:ascii="Arial" w:hAnsi="Arial" w:cs="Arial"/>
                <w:sz w:val="20"/>
                <w:szCs w:val="20"/>
              </w:rPr>
              <w:t>, Delegados, Jefes de Oficina), el Comité De Dirección, el Comité Institucional de Gestión y Desempeño y el Comité Institucional de Coordinación de Control Interno.</w:t>
            </w:r>
          </w:p>
        </w:tc>
        <w:tc>
          <w:tcPr>
            <w:tcW w:w="3352" w:type="dxa"/>
            <w:vAlign w:val="center"/>
          </w:tcPr>
          <w:p w14:paraId="55A0FE8B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Analizar los riesgos y amenazas que puedan afectar el cumplimiento de los planes estratégicos, así como definir el marco general para la gestión del riesgo (Política de Administración del Riesgo) y el cumplimiento de los planes de la entidad.</w:t>
            </w:r>
          </w:p>
        </w:tc>
        <w:tc>
          <w:tcPr>
            <w:tcW w:w="3736" w:type="dxa"/>
            <w:vAlign w:val="center"/>
          </w:tcPr>
          <w:p w14:paraId="1C51F9E2" w14:textId="77777777" w:rsidR="00A17CD0" w:rsidRPr="00855CAE" w:rsidRDefault="00A17CD0" w:rsidP="006D6157">
            <w:pPr>
              <w:pStyle w:val="Prrafodelista"/>
              <w:numPr>
                <w:ilvl w:val="0"/>
                <w:numId w:val="7"/>
              </w:numPr>
              <w:ind w:left="365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Emitir, revisar, validar y supervisar el cumplimiento de las políticas en materia de control interno, gestión del riesgo, seguimientos a la gestión y auditoría interna para toda la entidad.</w:t>
            </w:r>
          </w:p>
          <w:p w14:paraId="0FEC0F59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57E4E" w14:textId="77777777" w:rsidR="00A17CD0" w:rsidRPr="00855CAE" w:rsidRDefault="00A17CD0" w:rsidP="006D6157">
            <w:pPr>
              <w:pStyle w:val="Prrafodelista"/>
              <w:numPr>
                <w:ilvl w:val="0"/>
                <w:numId w:val="7"/>
              </w:numPr>
              <w:ind w:left="365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Fortalecer el Comité Institucional de Coordinación de Control Interno.</w:t>
            </w:r>
          </w:p>
          <w:p w14:paraId="499B6049" w14:textId="77777777" w:rsidR="00A17CD0" w:rsidRPr="00855CAE" w:rsidRDefault="00A17CD0" w:rsidP="009E40B4">
            <w:pPr>
              <w:pStyle w:val="Prrafodelista"/>
              <w:ind w:left="365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C9A45D" w14:textId="77777777" w:rsidR="00A17CD0" w:rsidRPr="00855CAE" w:rsidRDefault="00A17CD0" w:rsidP="006D6157">
            <w:pPr>
              <w:pStyle w:val="Prrafodelista"/>
              <w:numPr>
                <w:ilvl w:val="0"/>
                <w:numId w:val="7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Evaluar el funcionamiento del Esquema de Líneas de Defensa, incluyendo la Línea Estratégica. </w:t>
            </w:r>
          </w:p>
          <w:p w14:paraId="1AB36771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423DA" w14:textId="77777777" w:rsidR="00A17CD0" w:rsidRPr="00855CAE" w:rsidRDefault="00A17CD0" w:rsidP="006D6157">
            <w:pPr>
              <w:pStyle w:val="Prrafodelista"/>
              <w:numPr>
                <w:ilvl w:val="0"/>
                <w:numId w:val="7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Definir   las líneas de reporte (canales de comunicación) en temas clave para la toma de decisiones, atendiendo el Esquema de Líneas de Defensa.</w:t>
            </w:r>
          </w:p>
          <w:p w14:paraId="21305F2E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01A49" w14:textId="77777777" w:rsidR="00A17CD0" w:rsidRPr="00855CAE" w:rsidRDefault="00A17CD0" w:rsidP="006D6157">
            <w:pPr>
              <w:pStyle w:val="Prrafodelista"/>
              <w:numPr>
                <w:ilvl w:val="0"/>
                <w:numId w:val="7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Definir y evaluar la Política de Administración del Riesgo. Dicha evaluación debe considerar en su aplicación en la entidad, cambios en el entorno que puedan definir ajustes, dificultades para su desarrollo y riesgos emergentes. </w:t>
            </w:r>
          </w:p>
          <w:p w14:paraId="7FBD53A8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F5EE0" w14:textId="77777777" w:rsidR="00A17CD0" w:rsidRPr="00855CAE" w:rsidRDefault="00A17CD0" w:rsidP="006D6157">
            <w:pPr>
              <w:pStyle w:val="Prrafodelista"/>
              <w:numPr>
                <w:ilvl w:val="0"/>
                <w:numId w:val="7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Evaluar la política de gestión estratégica del Talento Humano (forma de provisión de los cargos, capacitación, código de Integridad, bienestar).</w:t>
            </w:r>
          </w:p>
        </w:tc>
      </w:tr>
      <w:tr w:rsidR="00A17CD0" w:rsidRPr="00855CAE" w14:paraId="01CE3DA0" w14:textId="77777777" w:rsidTr="009E40B4">
        <w:tc>
          <w:tcPr>
            <w:tcW w:w="2405" w:type="dxa"/>
            <w:shd w:val="clear" w:color="auto" w:fill="DEEAF6" w:themeFill="accent5" w:themeFillTint="33"/>
            <w:vAlign w:val="center"/>
          </w:tcPr>
          <w:p w14:paraId="3D939854" w14:textId="77777777" w:rsidR="00A17CD0" w:rsidRPr="00855CAE" w:rsidRDefault="00A17CD0" w:rsidP="009E40B4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55CAE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PRIMERA LÍNEA DE DEFENSA: </w:t>
            </w:r>
          </w:p>
          <w:p w14:paraId="6247A774" w14:textId="77777777" w:rsidR="00A17CD0" w:rsidRPr="00855CAE" w:rsidRDefault="00A17CD0" w:rsidP="009E40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FFE48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Está, principalmente bajo la responsabilidad de los líderes de procesos y proyectos, y de sus equipos de trabajo (en general servidores públicos y </w:t>
            </w:r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 xml:space="preserve">contratistas de todos los niveles de la Entidad), </w:t>
            </w:r>
          </w:p>
          <w:p w14:paraId="1EFAF4A3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7DB06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14:paraId="22EA2570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 xml:space="preserve">El mantenimiento efectivo de controles internos, la implementación de la metodología, la ejecución de los procedimientos de riesgos y el control sobre una base del día a día. </w:t>
            </w:r>
          </w:p>
          <w:p w14:paraId="0BAAEC45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36B77C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Los actores de la primera línea identifican, evalúan, controlan y </w:t>
            </w:r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 xml:space="preserve">mitigan los riesgos a través del </w:t>
            </w:r>
            <w:r w:rsidRPr="00855CAE">
              <w:rPr>
                <w:rFonts w:ascii="Arial" w:hAnsi="Arial" w:cs="Arial"/>
                <w:b/>
                <w:sz w:val="20"/>
                <w:szCs w:val="20"/>
              </w:rPr>
              <w:t>“Autocontrol”.</w:t>
            </w:r>
          </w:p>
        </w:tc>
        <w:tc>
          <w:tcPr>
            <w:tcW w:w="3736" w:type="dxa"/>
            <w:vAlign w:val="center"/>
          </w:tcPr>
          <w:p w14:paraId="4929CE2A" w14:textId="77777777" w:rsidR="00A17CD0" w:rsidRPr="00855CAE" w:rsidRDefault="00A17CD0" w:rsidP="006D6157">
            <w:pPr>
              <w:pStyle w:val="Prrafodelista"/>
              <w:numPr>
                <w:ilvl w:val="0"/>
                <w:numId w:val="8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>Conocer y apropiar las políticas, procedimientos, manuales, protocolos y otras herramientas que permitan tomar acciones para el autocontrol en sus puestos de trabajo.</w:t>
            </w:r>
          </w:p>
          <w:p w14:paraId="63D6EAFC" w14:textId="77777777" w:rsidR="00A17CD0" w:rsidRPr="00855CAE" w:rsidRDefault="00A17CD0" w:rsidP="009E40B4">
            <w:pPr>
              <w:pStyle w:val="Prrafodelista"/>
              <w:ind w:left="36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1BB8F" w14:textId="77777777" w:rsidR="00A17CD0" w:rsidRPr="00855CAE" w:rsidRDefault="00A17CD0" w:rsidP="006D6157">
            <w:pPr>
              <w:pStyle w:val="Prrafodelista"/>
              <w:numPr>
                <w:ilvl w:val="0"/>
                <w:numId w:val="8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Identificar riesgos y establecer controles, así como su seguimiento, acorde con el diseño de dichos controles, evitando la materialización de los riesgos.</w:t>
            </w:r>
          </w:p>
          <w:p w14:paraId="28853A03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F4F7F" w14:textId="77777777" w:rsidR="00A17CD0" w:rsidRPr="00855CAE" w:rsidRDefault="00A17CD0" w:rsidP="006D6157">
            <w:pPr>
              <w:pStyle w:val="Prrafodelista"/>
              <w:numPr>
                <w:ilvl w:val="0"/>
                <w:numId w:val="8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Realizar seguimiento a los indicadores de gestión de los procesos e institucionales, según corresponda.</w:t>
            </w:r>
          </w:p>
          <w:p w14:paraId="58697CC6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49643" w14:textId="77777777" w:rsidR="00A17CD0" w:rsidRPr="00855CAE" w:rsidRDefault="00A17CD0" w:rsidP="006D6157">
            <w:pPr>
              <w:pStyle w:val="Prrafodelista"/>
              <w:numPr>
                <w:ilvl w:val="0"/>
                <w:numId w:val="8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Formular planes de mejoramiento, su aplicación y seguimiento para resolver los hallazgos presentados.</w:t>
            </w:r>
          </w:p>
          <w:p w14:paraId="19657C7B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6542FD" w14:textId="77777777" w:rsidR="00A17CD0" w:rsidRPr="00855CAE" w:rsidRDefault="00A17CD0" w:rsidP="006D6157">
            <w:pPr>
              <w:pStyle w:val="Prrafodelista"/>
              <w:numPr>
                <w:ilvl w:val="0"/>
                <w:numId w:val="8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Coordinar con sus equipos de trabajo de las acciones establecidas en la planeación institucional a fin de contar con información clave para el seguimiento o autoevaluación aplicada por parte de la 2ª línea de defensa.</w:t>
            </w:r>
          </w:p>
          <w:p w14:paraId="78C7C89C" w14:textId="77777777" w:rsidR="00A17CD0" w:rsidRPr="00855CAE" w:rsidRDefault="00A17CD0" w:rsidP="009E40B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3680DAC" w14:textId="77777777" w:rsidR="00A17CD0" w:rsidRPr="00855CAE" w:rsidRDefault="00A17CD0" w:rsidP="006D6157">
            <w:pPr>
              <w:pStyle w:val="Prrafodelista"/>
              <w:numPr>
                <w:ilvl w:val="0"/>
                <w:numId w:val="8"/>
              </w:numPr>
              <w:ind w:left="368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Asesorar a los diferentes procesos en la correcta identificación de los riesgos de conflicto de interés, datos personales y de seguridad de la información. </w:t>
            </w:r>
          </w:p>
          <w:p w14:paraId="69E142D8" w14:textId="77777777" w:rsidR="00A17CD0" w:rsidRPr="00855CAE" w:rsidRDefault="00A17CD0" w:rsidP="009E40B4">
            <w:pPr>
              <w:pStyle w:val="Prrafodelista"/>
              <w:ind w:left="3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D0" w:rsidRPr="00855CAE" w14:paraId="6D91430D" w14:textId="77777777" w:rsidTr="009E40B4">
        <w:tc>
          <w:tcPr>
            <w:tcW w:w="2405" w:type="dxa"/>
            <w:shd w:val="clear" w:color="auto" w:fill="DEEAF6" w:themeFill="accent5" w:themeFillTint="33"/>
            <w:vAlign w:val="center"/>
          </w:tcPr>
          <w:p w14:paraId="601EDED7" w14:textId="77777777" w:rsidR="00A17CD0" w:rsidRPr="00855CAE" w:rsidRDefault="00A17CD0" w:rsidP="009E40B4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55CAE">
              <w:rPr>
                <w:rFonts w:ascii="Arial" w:hAnsi="Arial" w:cs="Arial"/>
                <w:b/>
                <w:color w:val="002060"/>
                <w:sz w:val="20"/>
                <w:szCs w:val="20"/>
              </w:rPr>
              <w:lastRenderedPageBreak/>
              <w:t xml:space="preserve">SEGUNDA LÍNEA DE DEFENSA: </w:t>
            </w:r>
          </w:p>
          <w:p w14:paraId="1B57D565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A254C4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Está, principalmente, bajo la responsabilidad, de la Oficina Asesora de Planeación, la </w:t>
            </w:r>
            <w:proofErr w:type="gramStart"/>
            <w:r w:rsidRPr="00855CAE">
              <w:rPr>
                <w:rFonts w:ascii="Arial" w:hAnsi="Arial" w:cs="Arial"/>
                <w:sz w:val="20"/>
                <w:szCs w:val="20"/>
              </w:rPr>
              <w:t>Secretaria General</w:t>
            </w:r>
            <w:proofErr w:type="gramEnd"/>
            <w:r w:rsidRPr="00855CAE">
              <w:rPr>
                <w:rFonts w:ascii="Arial" w:hAnsi="Arial" w:cs="Arial"/>
                <w:sz w:val="20"/>
                <w:szCs w:val="20"/>
              </w:rPr>
              <w:t xml:space="preserve">, Jefe Oficina de Tecnológica de la Información y los Líderes de Sistemas de Gestión y otros comités institucionales que no hacen parte de la línea estratégica, quienes responden de manera directa por el aseguramiento de la operación. </w:t>
            </w:r>
          </w:p>
          <w:p w14:paraId="559AAB35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29A6FF73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>Asegurar</w:t>
            </w:r>
            <w:proofErr w:type="gramEnd"/>
            <w:r w:rsidRPr="00855CAE">
              <w:rPr>
                <w:rFonts w:ascii="Arial" w:hAnsi="Arial" w:cs="Arial"/>
                <w:sz w:val="20"/>
                <w:szCs w:val="20"/>
              </w:rPr>
              <w:t xml:space="preserve"> que los controles y procesos de gestión del riesgo de la Primera Línea de Defensa sean apropiados y funcionen correctamente, así como supervisar la implementación de las políticas del MIPG.</w:t>
            </w:r>
          </w:p>
          <w:p w14:paraId="06A2A789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1F48F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Los actores de esta línea consolidan y analizan información sobre temas clave para la entidad, que sirven de base para la toma de decisiones y acciones preventivas necesarias para evitar la materialización de riesgos, en el marco de la </w:t>
            </w:r>
            <w:r w:rsidRPr="00855CAE">
              <w:rPr>
                <w:rFonts w:ascii="Arial" w:hAnsi="Arial" w:cs="Arial"/>
                <w:b/>
                <w:sz w:val="20"/>
                <w:szCs w:val="20"/>
              </w:rPr>
              <w:t>“Autogestión”.</w:t>
            </w:r>
          </w:p>
        </w:tc>
        <w:tc>
          <w:tcPr>
            <w:tcW w:w="3736" w:type="dxa"/>
            <w:vAlign w:val="center"/>
          </w:tcPr>
          <w:p w14:paraId="4B0FD7DB" w14:textId="77777777" w:rsidR="00A17CD0" w:rsidRPr="00855CAE" w:rsidRDefault="00A17CD0" w:rsidP="006D6157">
            <w:pPr>
              <w:pStyle w:val="Prrafodelista"/>
              <w:numPr>
                <w:ilvl w:val="0"/>
                <w:numId w:val="9"/>
              </w:numPr>
              <w:ind w:left="227" w:hanging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Supervisar la implementación de prácticas de gestión de riesgo eficaces.</w:t>
            </w:r>
          </w:p>
          <w:p w14:paraId="39D8D875" w14:textId="77777777" w:rsidR="00A17CD0" w:rsidRPr="00855CAE" w:rsidRDefault="00A17CD0" w:rsidP="009E40B4">
            <w:pPr>
              <w:pStyle w:val="Prrafodelista"/>
              <w:ind w:left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F4C98F" w14:textId="77777777" w:rsidR="00A17CD0" w:rsidRPr="00855CAE" w:rsidRDefault="00A17CD0" w:rsidP="006D6157">
            <w:pPr>
              <w:pStyle w:val="Prrafodelista"/>
              <w:numPr>
                <w:ilvl w:val="0"/>
                <w:numId w:val="9"/>
              </w:numPr>
              <w:ind w:left="227" w:hanging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Consolidar y analizar   información sobre temas claves para la entidad, base para la toma de decisiones y de las acciones preventivas necesarias para evitar materializaciones de riesgos.</w:t>
            </w:r>
          </w:p>
          <w:p w14:paraId="1FE5509D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524C76" w14:textId="77777777" w:rsidR="00A17CD0" w:rsidRPr="00855CAE" w:rsidRDefault="00A17CD0" w:rsidP="006D6157">
            <w:pPr>
              <w:pStyle w:val="Prrafodelista"/>
              <w:numPr>
                <w:ilvl w:val="0"/>
                <w:numId w:val="9"/>
              </w:numPr>
              <w:ind w:left="227" w:hanging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Trabajar coordinadamente con la Oficina de Control Interno en el fortalecimiento del Sistema de Control Interno.</w:t>
            </w:r>
          </w:p>
          <w:p w14:paraId="5F4C11E6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5785E4" w14:textId="77777777" w:rsidR="00A17CD0" w:rsidRPr="00855CAE" w:rsidRDefault="00A17CD0" w:rsidP="006D6157">
            <w:pPr>
              <w:pStyle w:val="Prrafodelista"/>
              <w:numPr>
                <w:ilvl w:val="0"/>
                <w:numId w:val="9"/>
              </w:numPr>
              <w:ind w:left="227" w:hanging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Asesor a la Primera Línea de Defensa en temas clave para el Sistema de Control Interno: i) riesgos y controles; </w:t>
            </w:r>
            <w:proofErr w:type="spellStart"/>
            <w:r w:rsidRPr="00855CAE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855CAE">
              <w:rPr>
                <w:rFonts w:ascii="Arial" w:hAnsi="Arial" w:cs="Arial"/>
                <w:sz w:val="20"/>
                <w:szCs w:val="20"/>
              </w:rPr>
              <w:t xml:space="preserve">) planes de </w:t>
            </w:r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 xml:space="preserve">mejoramiento; </w:t>
            </w:r>
            <w:proofErr w:type="spellStart"/>
            <w:r w:rsidRPr="00855CAE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855CAE">
              <w:rPr>
                <w:rFonts w:ascii="Arial" w:hAnsi="Arial" w:cs="Arial"/>
                <w:sz w:val="20"/>
                <w:szCs w:val="20"/>
              </w:rPr>
              <w:t xml:space="preserve">) indicadores de gestión; </w:t>
            </w:r>
            <w:proofErr w:type="spellStart"/>
            <w:r w:rsidRPr="00855CAE">
              <w:rPr>
                <w:rFonts w:ascii="Arial" w:hAnsi="Arial" w:cs="Arial"/>
                <w:sz w:val="20"/>
                <w:szCs w:val="20"/>
              </w:rPr>
              <w:t>iv</w:t>
            </w:r>
            <w:proofErr w:type="spellEnd"/>
            <w:r w:rsidRPr="00855CAE">
              <w:rPr>
                <w:rFonts w:ascii="Arial" w:hAnsi="Arial" w:cs="Arial"/>
                <w:sz w:val="20"/>
                <w:szCs w:val="20"/>
              </w:rPr>
              <w:t>) procesos y procedimientos.</w:t>
            </w:r>
          </w:p>
          <w:p w14:paraId="2CB82D6F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3B83E" w14:textId="77777777" w:rsidR="00A17CD0" w:rsidRPr="00855CAE" w:rsidRDefault="00A17CD0" w:rsidP="006D6157">
            <w:pPr>
              <w:pStyle w:val="Prrafodelista"/>
              <w:numPr>
                <w:ilvl w:val="0"/>
                <w:numId w:val="9"/>
              </w:numPr>
              <w:ind w:left="227" w:hanging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Establecer los mecanismos para la autoevaluación requerida (auditoría interna a sistemas de gestión, seguimientos a través de herramientas objetivas, informes con información de contraste que genere acciones para la mejora).</w:t>
            </w:r>
          </w:p>
          <w:p w14:paraId="79AFEFD9" w14:textId="77777777" w:rsidR="00A17CD0" w:rsidRPr="00855CAE" w:rsidRDefault="00A17CD0" w:rsidP="009E40B4">
            <w:pPr>
              <w:pStyle w:val="Prrafodelista"/>
              <w:ind w:left="22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CD0" w:rsidRPr="00855CAE" w14:paraId="75177B3A" w14:textId="77777777" w:rsidTr="009E40B4">
        <w:tc>
          <w:tcPr>
            <w:tcW w:w="2405" w:type="dxa"/>
            <w:shd w:val="clear" w:color="auto" w:fill="DEEAF6" w:themeFill="accent5" w:themeFillTint="33"/>
          </w:tcPr>
          <w:p w14:paraId="78C64739" w14:textId="77777777" w:rsidR="00A17CD0" w:rsidRPr="00855CAE" w:rsidRDefault="00A17CD0" w:rsidP="009E40B4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55CAE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TERCERA LÍNEA DE DEFENSA: </w:t>
            </w:r>
          </w:p>
          <w:p w14:paraId="69A75F7F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78CD6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Bajo la responsabilidad de la Oficina de Control Interno. </w:t>
            </w:r>
          </w:p>
        </w:tc>
        <w:tc>
          <w:tcPr>
            <w:tcW w:w="3352" w:type="dxa"/>
          </w:tcPr>
          <w:p w14:paraId="1DB2D7B1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Evalúa los controles de 1ª línea de defensa que no se encuentren cubiertos -y los que inadecuadamente son cubiertos por la 2ª línea de defensa</w:t>
            </w:r>
          </w:p>
          <w:p w14:paraId="710974FE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DA305C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La función de la auditoría interna, a través de un enfoque basado en el riesgo, proporcionará aseguramiento objetivo e independiente sobre la eficacia de gobierno, gestión de riesgos y control interno a la alta dirección de la entidad, incluidas las maneras en que funciona la primera y segunda línea de defensa. </w:t>
            </w:r>
          </w:p>
          <w:p w14:paraId="577DE51B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CB12AE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Le corresponde a la Oficina de Control Interno desarrollar su labor a través de los siguientes roles:</w:t>
            </w:r>
          </w:p>
          <w:p w14:paraId="709856D4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47F702" w14:textId="77777777" w:rsidR="00A17CD0" w:rsidRPr="00855CAE" w:rsidRDefault="00A17CD0" w:rsidP="006D6157">
            <w:pPr>
              <w:pStyle w:val="Prrafodelista"/>
              <w:numPr>
                <w:ilvl w:val="0"/>
                <w:numId w:val="10"/>
              </w:numPr>
              <w:ind w:left="318" w:hanging="31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Liderazgo Estratégico.</w:t>
            </w:r>
          </w:p>
          <w:p w14:paraId="26DBC219" w14:textId="77777777" w:rsidR="00A17CD0" w:rsidRPr="00855CAE" w:rsidRDefault="00A17CD0" w:rsidP="006D6157">
            <w:pPr>
              <w:pStyle w:val="Prrafodelista"/>
              <w:numPr>
                <w:ilvl w:val="0"/>
                <w:numId w:val="10"/>
              </w:numPr>
              <w:ind w:left="318" w:hanging="31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Enfoque hacia la Prevención.</w:t>
            </w:r>
          </w:p>
          <w:p w14:paraId="57B1FFAA" w14:textId="77777777" w:rsidR="00A17CD0" w:rsidRPr="00855CAE" w:rsidRDefault="00A17CD0" w:rsidP="006D6157">
            <w:pPr>
              <w:pStyle w:val="Prrafodelista"/>
              <w:numPr>
                <w:ilvl w:val="0"/>
                <w:numId w:val="10"/>
              </w:numPr>
              <w:ind w:left="318" w:hanging="31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Evaluación de la Gestión del Riesgo.</w:t>
            </w:r>
          </w:p>
          <w:p w14:paraId="62A9FAA4" w14:textId="77777777" w:rsidR="00A17CD0" w:rsidRPr="00855CAE" w:rsidRDefault="00A17CD0" w:rsidP="006D6157">
            <w:pPr>
              <w:pStyle w:val="Prrafodelista"/>
              <w:numPr>
                <w:ilvl w:val="0"/>
                <w:numId w:val="10"/>
              </w:numPr>
              <w:ind w:left="318" w:hanging="31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Relación con Entes Externos de Control y Evaluación y Seguimiento. </w:t>
            </w:r>
          </w:p>
          <w:p w14:paraId="2E015646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57761A" w14:textId="77777777" w:rsidR="00A17CD0" w:rsidRPr="00855CAE" w:rsidRDefault="00A17CD0" w:rsidP="009E40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>Así mismo, incluye los resultados de los proveedores del aseguramiento externo.</w:t>
            </w:r>
          </w:p>
        </w:tc>
        <w:tc>
          <w:tcPr>
            <w:tcW w:w="3736" w:type="dxa"/>
          </w:tcPr>
          <w:p w14:paraId="2A5A7F8A" w14:textId="77777777" w:rsidR="00A17CD0" w:rsidRPr="00855CAE" w:rsidRDefault="00A17CD0" w:rsidP="006D6157">
            <w:pPr>
              <w:pStyle w:val="Prrafodelista"/>
              <w:numPr>
                <w:ilvl w:val="1"/>
                <w:numId w:val="11"/>
              </w:numPr>
              <w:ind w:left="224" w:hanging="2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lastRenderedPageBreak/>
              <w:t xml:space="preserve">Asesorar y dar orientación técnica y recomendaciones frente a la administración del riesgo en coordinación con la Oficina Asesora de Planeación. </w:t>
            </w:r>
          </w:p>
          <w:p w14:paraId="6CDB9E88" w14:textId="77777777" w:rsidR="00A17CD0" w:rsidRPr="00855CAE" w:rsidRDefault="00A17CD0" w:rsidP="009E40B4">
            <w:pPr>
              <w:pStyle w:val="Prrafodelista"/>
              <w:ind w:left="2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5DB999" w14:textId="77777777" w:rsidR="00A17CD0" w:rsidRPr="00855CAE" w:rsidRDefault="00A17CD0" w:rsidP="006D6157">
            <w:pPr>
              <w:pStyle w:val="Prrafodelista"/>
              <w:numPr>
                <w:ilvl w:val="1"/>
                <w:numId w:val="11"/>
              </w:numPr>
              <w:ind w:left="224" w:hanging="2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Realizar el monitoreo a la exposición al riesgo, así como las recomendaciones respectivas, con alcance preventivo.</w:t>
            </w:r>
          </w:p>
          <w:p w14:paraId="66A5F587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C918CF" w14:textId="77777777" w:rsidR="00A17CD0" w:rsidRPr="00855CAE" w:rsidRDefault="00A17CD0" w:rsidP="006D6157">
            <w:pPr>
              <w:pStyle w:val="Prrafodelista"/>
              <w:numPr>
                <w:ilvl w:val="1"/>
                <w:numId w:val="11"/>
              </w:numPr>
              <w:ind w:left="224" w:hanging="2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Asesorar de forma proactiva y estratégica a la Alta Dirección, así como a los líderes de proceso, en materia de control interno y responsabilidades en materia de riesgos. </w:t>
            </w:r>
          </w:p>
          <w:p w14:paraId="48C96BBB" w14:textId="77777777" w:rsidR="00A17CD0" w:rsidRPr="00855CAE" w:rsidRDefault="00A17CD0" w:rsidP="009E40B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7236B70D" w14:textId="77777777" w:rsidR="00A17CD0" w:rsidRPr="00855CAE" w:rsidRDefault="00A17CD0" w:rsidP="006D6157">
            <w:pPr>
              <w:pStyle w:val="Prrafodelista"/>
              <w:numPr>
                <w:ilvl w:val="1"/>
                <w:numId w:val="11"/>
              </w:numPr>
              <w:ind w:left="224" w:hanging="2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 xml:space="preserve">Formar a la alta dirección y a todos los niveles de la entidad acerca de las responsabilidades en materia de riesgos. </w:t>
            </w:r>
          </w:p>
          <w:p w14:paraId="381970EC" w14:textId="77777777" w:rsidR="00A17CD0" w:rsidRPr="00855CAE" w:rsidRDefault="00A17CD0" w:rsidP="009E40B4">
            <w:pPr>
              <w:pStyle w:val="Prrafodelista"/>
              <w:ind w:left="2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0DE9AC" w14:textId="77777777" w:rsidR="00A17CD0" w:rsidRPr="00855CAE" w:rsidRDefault="00A17CD0" w:rsidP="006D6157">
            <w:pPr>
              <w:pStyle w:val="Prrafodelista"/>
              <w:numPr>
                <w:ilvl w:val="1"/>
                <w:numId w:val="11"/>
              </w:numPr>
              <w:ind w:left="224" w:hanging="22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5CAE">
              <w:rPr>
                <w:rFonts w:ascii="Arial" w:hAnsi="Arial" w:cs="Arial"/>
                <w:sz w:val="20"/>
                <w:szCs w:val="20"/>
              </w:rPr>
              <w:t>Informar los hallazgos y proporciona recomendaciones de forma independiente. (Evaluación Independiente)</w:t>
            </w:r>
          </w:p>
          <w:p w14:paraId="07CA4075" w14:textId="77777777" w:rsidR="00A17CD0" w:rsidRPr="00855CAE" w:rsidRDefault="00A17CD0" w:rsidP="009E40B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F5F27" w14:textId="77777777" w:rsidR="00A17CD0" w:rsidRPr="00855CAE" w:rsidRDefault="00A17CD0" w:rsidP="00A17CD0">
      <w:pPr>
        <w:spacing w:line="276" w:lineRule="auto"/>
        <w:ind w:right="374"/>
        <w:jc w:val="both"/>
        <w:rPr>
          <w:rFonts w:ascii="Arial" w:hAnsi="Arial" w:cs="Arial"/>
          <w:w w:val="105"/>
          <w:sz w:val="20"/>
          <w:szCs w:val="20"/>
        </w:rPr>
      </w:pPr>
      <w:r w:rsidRPr="00855CAE">
        <w:rPr>
          <w:rFonts w:ascii="Arial" w:hAnsi="Arial" w:cs="Arial"/>
          <w:w w:val="105"/>
          <w:sz w:val="20"/>
          <w:szCs w:val="20"/>
        </w:rPr>
        <w:t>Fuente: Tomado</w:t>
      </w:r>
      <w:r w:rsidRPr="00855CAE">
        <w:rPr>
          <w:rFonts w:ascii="Arial" w:hAnsi="Arial" w:cs="Arial"/>
          <w:spacing w:val="6"/>
          <w:w w:val="105"/>
          <w:sz w:val="20"/>
          <w:szCs w:val="20"/>
        </w:rPr>
        <w:t xml:space="preserve"> y </w:t>
      </w:r>
      <w:r w:rsidRPr="00855CAE">
        <w:rPr>
          <w:rFonts w:ascii="Arial" w:hAnsi="Arial" w:cs="Arial"/>
          <w:w w:val="105"/>
          <w:sz w:val="20"/>
          <w:szCs w:val="20"/>
        </w:rPr>
        <w:t>adaptado</w:t>
      </w:r>
      <w:r w:rsidRPr="00855CAE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del</w:t>
      </w:r>
      <w:r w:rsidRPr="00855CAE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Manual</w:t>
      </w:r>
      <w:r w:rsidRPr="00855CAE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Operativo</w:t>
      </w:r>
      <w:r w:rsidRPr="00855CAE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del</w:t>
      </w:r>
      <w:r w:rsidRPr="00855CAE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Modelo</w:t>
      </w:r>
      <w:r w:rsidRPr="00855CAE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Integrado</w:t>
      </w:r>
      <w:r w:rsidRPr="00855CAE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de Planeación</w:t>
      </w:r>
      <w:r w:rsidRPr="00855CAE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y</w:t>
      </w:r>
      <w:r w:rsidRPr="00855CAE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Gestión</w:t>
      </w:r>
      <w:r w:rsidRPr="00855CAE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855CAE">
        <w:rPr>
          <w:rFonts w:ascii="Arial" w:hAnsi="Arial" w:cs="Arial"/>
          <w:w w:val="105"/>
          <w:sz w:val="20"/>
          <w:szCs w:val="20"/>
        </w:rPr>
        <w:t>V4.</w:t>
      </w:r>
    </w:p>
    <w:sectPr w:rsidR="00A17CD0" w:rsidRPr="00855CAE" w:rsidSect="0019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0" w:right="1134" w:bottom="1560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E1FD" w14:textId="77777777" w:rsidR="00CF61B9" w:rsidRDefault="00CF61B9">
      <w:pPr>
        <w:spacing w:after="0"/>
      </w:pPr>
      <w:r>
        <w:separator/>
      </w:r>
    </w:p>
  </w:endnote>
  <w:endnote w:type="continuationSeparator" w:id="0">
    <w:p w14:paraId="56DA6F5D" w14:textId="77777777" w:rsidR="00CF61B9" w:rsidRDefault="00CF6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ED1D" w14:textId="77777777" w:rsidR="004B316A" w:rsidRDefault="004B31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17C" w14:textId="305B0A0B" w:rsidR="00251541" w:rsidRPr="00AD2C50" w:rsidRDefault="00251541" w:rsidP="004B316A">
    <w:pPr>
      <w:pStyle w:val="Piedepgina"/>
      <w:jc w:val="center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5B5E" w14:textId="77777777" w:rsidR="004B316A" w:rsidRDefault="004B31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E2DA" w14:textId="77777777" w:rsidR="00CF61B9" w:rsidRDefault="00CF61B9">
      <w:pPr>
        <w:spacing w:after="0"/>
      </w:pPr>
      <w:r>
        <w:separator/>
      </w:r>
    </w:p>
  </w:footnote>
  <w:footnote w:type="continuationSeparator" w:id="0">
    <w:p w14:paraId="451FC04E" w14:textId="77777777" w:rsidR="00CF61B9" w:rsidRDefault="00CF6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2920" w14:textId="77777777" w:rsidR="004B316A" w:rsidRDefault="004B31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92"/>
      <w:gridCol w:w="6675"/>
    </w:tblGrid>
    <w:tr w:rsidR="00251541" w:rsidRPr="00496695" w14:paraId="0A4598EB" w14:textId="77777777" w:rsidTr="004B316A">
      <w:trPr>
        <w:cantSplit/>
        <w:trHeight w:val="1221"/>
        <w:tblHeader/>
      </w:trPr>
      <w:tc>
        <w:tcPr>
          <w:tcW w:w="1437" w:type="pct"/>
          <w:vAlign w:val="center"/>
        </w:tcPr>
        <w:p w14:paraId="7F846C77" w14:textId="4D53A34E" w:rsidR="00251541" w:rsidRDefault="004B316A" w:rsidP="00087546">
          <w:pPr>
            <w:ind w:left="142"/>
            <w:rPr>
              <w:sz w:val="8"/>
            </w:rPr>
          </w:pPr>
          <w:r>
            <w:rPr>
              <w:noProof/>
              <w:sz w:val="8"/>
              <w:lang w:val="en-US"/>
            </w:rPr>
            <w:drawing>
              <wp:anchor distT="0" distB="0" distL="114300" distR="114300" simplePos="0" relativeHeight="251658240" behindDoc="0" locked="0" layoutInCell="1" allowOverlap="1" wp14:anchorId="1CACC260" wp14:editId="7834998B">
                <wp:simplePos x="0" y="0"/>
                <wp:positionH relativeFrom="column">
                  <wp:posOffset>89535</wp:posOffset>
                </wp:positionH>
                <wp:positionV relativeFrom="paragraph">
                  <wp:posOffset>-2540</wp:posOffset>
                </wp:positionV>
                <wp:extent cx="1443520" cy="596900"/>
                <wp:effectExtent l="0" t="0" r="4445" b="0"/>
                <wp:wrapNone/>
                <wp:docPr id="3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52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1541">
            <w:rPr>
              <w:noProof/>
              <w:sz w:val="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55DCECBF" wp14:editId="376A7FF8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36623D" id="Conector recto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  <w:p w14:paraId="16421C9A" w14:textId="77777777" w:rsidR="00251541" w:rsidRDefault="00251541" w:rsidP="00087546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3563" w:type="pct"/>
          <w:vAlign w:val="center"/>
        </w:tcPr>
        <w:p w14:paraId="60FDF8FB" w14:textId="0B0B86AB" w:rsidR="00112F1F" w:rsidRPr="008D2312" w:rsidRDefault="004B316A" w:rsidP="00087546">
          <w:pPr>
            <w:pStyle w:val="Encabezado"/>
            <w:spacing w:before="20" w:after="20"/>
            <w:jc w:val="center"/>
            <w:rPr>
              <w:rFonts w:ascii="Arial Narrow" w:hAnsi="Arial Narrow"/>
              <w:b/>
              <w:sz w:val="22"/>
              <w:szCs w:val="22"/>
              <w:lang w:val="es-MX"/>
            </w:rPr>
          </w:pPr>
          <w:r w:rsidRPr="004C09CC">
            <w:rPr>
              <w:rFonts w:ascii="Arial" w:hAnsi="Arial" w:cs="Arial"/>
              <w:b/>
              <w:w w:val="105"/>
            </w:rPr>
            <w:t>ESQUEMA GENERAL</w:t>
          </w:r>
          <w:r w:rsidRPr="004C09CC">
            <w:rPr>
              <w:rFonts w:ascii="Arial" w:hAnsi="Arial" w:cs="Arial"/>
              <w:b/>
              <w:spacing w:val="7"/>
              <w:w w:val="105"/>
            </w:rPr>
            <w:t xml:space="preserve"> </w:t>
          </w:r>
          <w:r w:rsidRPr="004C09CC">
            <w:rPr>
              <w:rFonts w:ascii="Arial" w:hAnsi="Arial" w:cs="Arial"/>
              <w:b/>
              <w:w w:val="105"/>
            </w:rPr>
            <w:t>DE</w:t>
          </w:r>
          <w:r w:rsidRPr="004C09CC">
            <w:rPr>
              <w:rFonts w:ascii="Arial" w:hAnsi="Arial" w:cs="Arial"/>
              <w:b/>
              <w:spacing w:val="8"/>
              <w:w w:val="105"/>
            </w:rPr>
            <w:t xml:space="preserve"> </w:t>
          </w:r>
          <w:r w:rsidRPr="004C09CC">
            <w:rPr>
              <w:rFonts w:ascii="Arial" w:hAnsi="Arial" w:cs="Arial"/>
              <w:b/>
              <w:w w:val="105"/>
            </w:rPr>
            <w:t>LÍNEAS</w:t>
          </w:r>
          <w:r w:rsidRPr="004C09CC">
            <w:rPr>
              <w:rFonts w:ascii="Arial" w:hAnsi="Arial" w:cs="Arial"/>
              <w:b/>
              <w:spacing w:val="8"/>
              <w:w w:val="105"/>
            </w:rPr>
            <w:t xml:space="preserve"> </w:t>
          </w:r>
          <w:r w:rsidRPr="004C09CC">
            <w:rPr>
              <w:rFonts w:ascii="Arial" w:hAnsi="Arial" w:cs="Arial"/>
              <w:b/>
              <w:w w:val="105"/>
            </w:rPr>
            <w:t>DE</w:t>
          </w:r>
          <w:r w:rsidRPr="004C09CC">
            <w:rPr>
              <w:rFonts w:ascii="Arial" w:hAnsi="Arial" w:cs="Arial"/>
              <w:b/>
              <w:spacing w:val="7"/>
              <w:w w:val="105"/>
            </w:rPr>
            <w:t xml:space="preserve"> </w:t>
          </w:r>
          <w:r w:rsidRPr="004C09CC">
            <w:rPr>
              <w:rFonts w:ascii="Arial" w:hAnsi="Arial" w:cs="Arial"/>
              <w:b/>
              <w:w w:val="105"/>
            </w:rPr>
            <w:t>DEFENSA</w:t>
          </w:r>
          <w:r w:rsidRPr="004C09CC">
            <w:rPr>
              <w:rFonts w:ascii="Arial" w:hAnsi="Arial" w:cs="Arial"/>
              <w:b/>
              <w:spacing w:val="8"/>
              <w:w w:val="105"/>
            </w:rPr>
            <w:t xml:space="preserve"> </w:t>
          </w:r>
          <w:r w:rsidRPr="004C09CC">
            <w:rPr>
              <w:rFonts w:ascii="Arial" w:hAnsi="Arial" w:cs="Arial"/>
              <w:b/>
              <w:w w:val="105"/>
            </w:rPr>
            <w:t>EN LA S</w:t>
          </w:r>
          <w:r>
            <w:rPr>
              <w:rFonts w:ascii="Arial" w:hAnsi="Arial" w:cs="Arial"/>
              <w:b/>
              <w:w w:val="105"/>
            </w:rPr>
            <w:t xml:space="preserve">UPERINTENDENCIA DE </w:t>
          </w:r>
          <w:r w:rsidRPr="004C09CC">
            <w:rPr>
              <w:rFonts w:ascii="Arial" w:hAnsi="Arial" w:cs="Arial"/>
              <w:b/>
              <w:w w:val="105"/>
            </w:rPr>
            <w:t>I</w:t>
          </w:r>
          <w:r>
            <w:rPr>
              <w:rFonts w:ascii="Arial" w:hAnsi="Arial" w:cs="Arial"/>
              <w:b/>
              <w:w w:val="105"/>
            </w:rPr>
            <w:t xml:space="preserve">NDUSTRIA Y </w:t>
          </w:r>
          <w:r w:rsidRPr="004C09CC">
            <w:rPr>
              <w:rFonts w:ascii="Arial" w:hAnsi="Arial" w:cs="Arial"/>
              <w:b/>
              <w:w w:val="105"/>
            </w:rPr>
            <w:t>C</w:t>
          </w:r>
          <w:r>
            <w:rPr>
              <w:rFonts w:ascii="Arial" w:hAnsi="Arial" w:cs="Arial"/>
              <w:b/>
              <w:w w:val="105"/>
            </w:rPr>
            <w:t>OMERCIO</w:t>
          </w:r>
        </w:p>
      </w:tc>
    </w:tr>
  </w:tbl>
  <w:p w14:paraId="2B0819C8" w14:textId="77777777" w:rsidR="00251541" w:rsidRPr="00AD2C50" w:rsidRDefault="00251541">
    <w:pPr>
      <w:pStyle w:val="Encabezado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2F26" w14:textId="77777777" w:rsidR="004B316A" w:rsidRDefault="004B31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AC1"/>
    <w:multiLevelType w:val="hybridMultilevel"/>
    <w:tmpl w:val="86503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5414"/>
    <w:multiLevelType w:val="hybridMultilevel"/>
    <w:tmpl w:val="49E2C752"/>
    <w:lvl w:ilvl="0" w:tplc="20A81E78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FFC1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0E6B"/>
    <w:multiLevelType w:val="hybridMultilevel"/>
    <w:tmpl w:val="2FCE7D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96E"/>
    <w:multiLevelType w:val="hybridMultilevel"/>
    <w:tmpl w:val="D82005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44E"/>
    <w:multiLevelType w:val="hybridMultilevel"/>
    <w:tmpl w:val="35045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1D95"/>
    <w:multiLevelType w:val="hybridMultilevel"/>
    <w:tmpl w:val="773EF2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8DA"/>
    <w:multiLevelType w:val="hybridMultilevel"/>
    <w:tmpl w:val="C5061D06"/>
    <w:lvl w:ilvl="0" w:tplc="5FC6C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507E5"/>
    <w:multiLevelType w:val="hybridMultilevel"/>
    <w:tmpl w:val="4732D8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19B"/>
    <w:multiLevelType w:val="hybridMultilevel"/>
    <w:tmpl w:val="8DD0E7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A3D"/>
    <w:multiLevelType w:val="hybridMultilevel"/>
    <w:tmpl w:val="37D661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61D"/>
    <w:multiLevelType w:val="hybridMultilevel"/>
    <w:tmpl w:val="0B10E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205"/>
    <w:multiLevelType w:val="hybridMultilevel"/>
    <w:tmpl w:val="BD0026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97758"/>
    <w:multiLevelType w:val="hybridMultilevel"/>
    <w:tmpl w:val="91028E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66911"/>
    <w:multiLevelType w:val="hybridMultilevel"/>
    <w:tmpl w:val="6CBCCB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C37FB"/>
    <w:multiLevelType w:val="hybridMultilevel"/>
    <w:tmpl w:val="2C24C8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47BA1"/>
    <w:multiLevelType w:val="hybridMultilevel"/>
    <w:tmpl w:val="1F3EE8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35D7"/>
    <w:multiLevelType w:val="hybridMultilevel"/>
    <w:tmpl w:val="3F669B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C6441"/>
    <w:multiLevelType w:val="hybridMultilevel"/>
    <w:tmpl w:val="B5E22D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49CE"/>
    <w:multiLevelType w:val="hybridMultilevel"/>
    <w:tmpl w:val="FB8E0F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42CEA"/>
    <w:multiLevelType w:val="hybridMultilevel"/>
    <w:tmpl w:val="917E0B90"/>
    <w:lvl w:ilvl="0" w:tplc="52526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16803"/>
    <w:multiLevelType w:val="hybridMultilevel"/>
    <w:tmpl w:val="157C80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11440"/>
    <w:multiLevelType w:val="hybridMultilevel"/>
    <w:tmpl w:val="466056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86479"/>
    <w:multiLevelType w:val="hybridMultilevel"/>
    <w:tmpl w:val="4F18D1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E3AD3"/>
    <w:multiLevelType w:val="hybridMultilevel"/>
    <w:tmpl w:val="99D40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982769"/>
    <w:multiLevelType w:val="hybridMultilevel"/>
    <w:tmpl w:val="30FC8A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A865D8"/>
    <w:multiLevelType w:val="hybridMultilevel"/>
    <w:tmpl w:val="9BF48C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0C5582"/>
    <w:multiLevelType w:val="hybridMultilevel"/>
    <w:tmpl w:val="7916BEB2"/>
    <w:lvl w:ilvl="0" w:tplc="B9FC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705D8"/>
    <w:multiLevelType w:val="hybridMultilevel"/>
    <w:tmpl w:val="E0F48290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8" w15:restartNumberingAfterBreak="0">
    <w:nsid w:val="3408433B"/>
    <w:multiLevelType w:val="hybridMultilevel"/>
    <w:tmpl w:val="D03E71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355F85"/>
    <w:multiLevelType w:val="hybridMultilevel"/>
    <w:tmpl w:val="9DD6B35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2E4C85"/>
    <w:multiLevelType w:val="hybridMultilevel"/>
    <w:tmpl w:val="03F406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BA333B"/>
    <w:multiLevelType w:val="hybridMultilevel"/>
    <w:tmpl w:val="96A847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F1699F"/>
    <w:multiLevelType w:val="hybridMultilevel"/>
    <w:tmpl w:val="90DCF1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AE59A4"/>
    <w:multiLevelType w:val="hybridMultilevel"/>
    <w:tmpl w:val="14904E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42452"/>
    <w:multiLevelType w:val="hybridMultilevel"/>
    <w:tmpl w:val="54AA5D1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7523E1"/>
    <w:multiLevelType w:val="hybridMultilevel"/>
    <w:tmpl w:val="339A0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36CD4"/>
    <w:multiLevelType w:val="hybridMultilevel"/>
    <w:tmpl w:val="6D9C9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3D0BB1"/>
    <w:multiLevelType w:val="multilevel"/>
    <w:tmpl w:val="6734B184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hint="default"/>
        <w:b/>
        <w:sz w:val="22"/>
      </w:rPr>
    </w:lvl>
    <w:lvl w:ilvl="2">
      <w:start w:val="3"/>
      <w:numFmt w:val="decimal"/>
      <w:lvlText w:val="%1.%2.%3"/>
      <w:lvlJc w:val="left"/>
      <w:pPr>
        <w:ind w:left="400" w:hanging="40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2"/>
      </w:rPr>
    </w:lvl>
  </w:abstractNum>
  <w:abstractNum w:abstractNumId="38" w15:restartNumberingAfterBreak="0">
    <w:nsid w:val="3E9E0497"/>
    <w:multiLevelType w:val="hybridMultilevel"/>
    <w:tmpl w:val="2C783F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B44390"/>
    <w:multiLevelType w:val="hybridMultilevel"/>
    <w:tmpl w:val="708ABF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DD319F"/>
    <w:multiLevelType w:val="hybridMultilevel"/>
    <w:tmpl w:val="B4CC95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A320FF"/>
    <w:multiLevelType w:val="hybridMultilevel"/>
    <w:tmpl w:val="43CAEE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8D4809"/>
    <w:multiLevelType w:val="hybridMultilevel"/>
    <w:tmpl w:val="8DB263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EE1B6F"/>
    <w:multiLevelType w:val="hybridMultilevel"/>
    <w:tmpl w:val="1BBA39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85792F"/>
    <w:multiLevelType w:val="hybridMultilevel"/>
    <w:tmpl w:val="11A689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447D6B"/>
    <w:multiLevelType w:val="hybridMultilevel"/>
    <w:tmpl w:val="866C4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53596F"/>
    <w:multiLevelType w:val="hybridMultilevel"/>
    <w:tmpl w:val="0DFA6A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CB53AF"/>
    <w:multiLevelType w:val="hybridMultilevel"/>
    <w:tmpl w:val="5844B3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4747A7"/>
    <w:multiLevelType w:val="hybridMultilevel"/>
    <w:tmpl w:val="CBB0BF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671EF8"/>
    <w:multiLevelType w:val="hybridMultilevel"/>
    <w:tmpl w:val="4BDE1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5712B73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802A62"/>
    <w:multiLevelType w:val="hybridMultilevel"/>
    <w:tmpl w:val="7C089B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120952"/>
    <w:multiLevelType w:val="hybridMultilevel"/>
    <w:tmpl w:val="99FE2B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F021EE"/>
    <w:multiLevelType w:val="hybridMultilevel"/>
    <w:tmpl w:val="B246C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C20226"/>
    <w:multiLevelType w:val="hybridMultilevel"/>
    <w:tmpl w:val="2744D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CE3665"/>
    <w:multiLevelType w:val="hybridMultilevel"/>
    <w:tmpl w:val="69F442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F417F5"/>
    <w:multiLevelType w:val="hybridMultilevel"/>
    <w:tmpl w:val="831425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B315E"/>
    <w:multiLevelType w:val="hybridMultilevel"/>
    <w:tmpl w:val="2B20C0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154B9C"/>
    <w:multiLevelType w:val="hybridMultilevel"/>
    <w:tmpl w:val="BF5837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304DEC"/>
    <w:multiLevelType w:val="hybridMultilevel"/>
    <w:tmpl w:val="416412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963ED"/>
    <w:multiLevelType w:val="hybridMultilevel"/>
    <w:tmpl w:val="851ACD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9A6E10"/>
    <w:multiLevelType w:val="hybridMultilevel"/>
    <w:tmpl w:val="696827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792FA4"/>
    <w:multiLevelType w:val="hybridMultilevel"/>
    <w:tmpl w:val="B58C4AC2"/>
    <w:lvl w:ilvl="0" w:tplc="0C0A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2" w15:restartNumberingAfterBreak="0">
    <w:nsid w:val="650B3263"/>
    <w:multiLevelType w:val="hybridMultilevel"/>
    <w:tmpl w:val="F6803E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151859"/>
    <w:multiLevelType w:val="hybridMultilevel"/>
    <w:tmpl w:val="B9E048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A9535E"/>
    <w:multiLevelType w:val="hybridMultilevel"/>
    <w:tmpl w:val="132037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6C63FC"/>
    <w:multiLevelType w:val="hybridMultilevel"/>
    <w:tmpl w:val="A20AF1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F00299"/>
    <w:multiLevelType w:val="hybridMultilevel"/>
    <w:tmpl w:val="AF167D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CA3D25"/>
    <w:multiLevelType w:val="hybridMultilevel"/>
    <w:tmpl w:val="E9C014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37137A"/>
    <w:multiLevelType w:val="hybridMultilevel"/>
    <w:tmpl w:val="B2307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400CC1"/>
    <w:multiLevelType w:val="hybridMultilevel"/>
    <w:tmpl w:val="EFC622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AA4A6D"/>
    <w:multiLevelType w:val="hybridMultilevel"/>
    <w:tmpl w:val="FBD857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B50FA"/>
    <w:multiLevelType w:val="hybridMultilevel"/>
    <w:tmpl w:val="A3185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153B74"/>
    <w:multiLevelType w:val="hybridMultilevel"/>
    <w:tmpl w:val="FD3A46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5F5174"/>
    <w:multiLevelType w:val="hybridMultilevel"/>
    <w:tmpl w:val="29283A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2D3D4F"/>
    <w:multiLevelType w:val="hybridMultilevel"/>
    <w:tmpl w:val="870C65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25EAE"/>
    <w:multiLevelType w:val="hybridMultilevel"/>
    <w:tmpl w:val="EA16ED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B509C8"/>
    <w:multiLevelType w:val="multilevel"/>
    <w:tmpl w:val="C6B6AC1A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7" w15:restartNumberingAfterBreak="0">
    <w:nsid w:val="784D7474"/>
    <w:multiLevelType w:val="hybridMultilevel"/>
    <w:tmpl w:val="A33498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D2496B"/>
    <w:multiLevelType w:val="hybridMultilevel"/>
    <w:tmpl w:val="680ACA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EC2E81"/>
    <w:multiLevelType w:val="hybridMultilevel"/>
    <w:tmpl w:val="C318E7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362CB7"/>
    <w:multiLevelType w:val="hybridMultilevel"/>
    <w:tmpl w:val="26EA51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AD67A3"/>
    <w:multiLevelType w:val="hybridMultilevel"/>
    <w:tmpl w:val="48CABB10"/>
    <w:lvl w:ilvl="0" w:tplc="E4E83A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456059"/>
    <w:multiLevelType w:val="hybridMultilevel"/>
    <w:tmpl w:val="2D72F2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942E7F"/>
    <w:multiLevelType w:val="hybridMultilevel"/>
    <w:tmpl w:val="D472D4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97186">
    <w:abstractNumId w:val="1"/>
  </w:num>
  <w:num w:numId="2" w16cid:durableId="1962959615">
    <w:abstractNumId w:val="19"/>
  </w:num>
  <w:num w:numId="3" w16cid:durableId="224343251">
    <w:abstractNumId w:val="6"/>
  </w:num>
  <w:num w:numId="4" w16cid:durableId="862785227">
    <w:abstractNumId w:val="20"/>
  </w:num>
  <w:num w:numId="5" w16cid:durableId="296180604">
    <w:abstractNumId w:val="71"/>
  </w:num>
  <w:num w:numId="6" w16cid:durableId="734737773">
    <w:abstractNumId w:val="26"/>
  </w:num>
  <w:num w:numId="7" w16cid:durableId="165439810">
    <w:abstractNumId w:val="44"/>
  </w:num>
  <w:num w:numId="8" w16cid:durableId="1165784075">
    <w:abstractNumId w:val="35"/>
  </w:num>
  <w:num w:numId="9" w16cid:durableId="542600079">
    <w:abstractNumId w:val="83"/>
  </w:num>
  <w:num w:numId="10" w16cid:durableId="308632477">
    <w:abstractNumId w:val="49"/>
  </w:num>
  <w:num w:numId="11" w16cid:durableId="1542474083">
    <w:abstractNumId w:val="21"/>
  </w:num>
  <w:num w:numId="12" w16cid:durableId="488205458">
    <w:abstractNumId w:val="28"/>
  </w:num>
  <w:num w:numId="13" w16cid:durableId="2108578179">
    <w:abstractNumId w:val="32"/>
  </w:num>
  <w:num w:numId="14" w16cid:durableId="875509587">
    <w:abstractNumId w:val="29"/>
  </w:num>
  <w:num w:numId="15" w16cid:durableId="813647541">
    <w:abstractNumId w:val="22"/>
  </w:num>
  <w:num w:numId="16" w16cid:durableId="1452672123">
    <w:abstractNumId w:val="23"/>
  </w:num>
  <w:num w:numId="17" w16cid:durableId="442072450">
    <w:abstractNumId w:val="54"/>
  </w:num>
  <w:num w:numId="18" w16cid:durableId="806246247">
    <w:abstractNumId w:val="66"/>
  </w:num>
  <w:num w:numId="19" w16cid:durableId="1467164567">
    <w:abstractNumId w:val="2"/>
  </w:num>
  <w:num w:numId="20" w16cid:durableId="35275952">
    <w:abstractNumId w:val="5"/>
  </w:num>
  <w:num w:numId="21" w16cid:durableId="1528326498">
    <w:abstractNumId w:val="42"/>
  </w:num>
  <w:num w:numId="22" w16cid:durableId="290327540">
    <w:abstractNumId w:val="64"/>
  </w:num>
  <w:num w:numId="23" w16cid:durableId="898251191">
    <w:abstractNumId w:val="7"/>
  </w:num>
  <w:num w:numId="24" w16cid:durableId="1746144559">
    <w:abstractNumId w:val="58"/>
  </w:num>
  <w:num w:numId="25" w16cid:durableId="2103256546">
    <w:abstractNumId w:val="57"/>
  </w:num>
  <w:num w:numId="26" w16cid:durableId="71976682">
    <w:abstractNumId w:val="40"/>
  </w:num>
  <w:num w:numId="27" w16cid:durableId="1398820448">
    <w:abstractNumId w:val="60"/>
  </w:num>
  <w:num w:numId="28" w16cid:durableId="2031375255">
    <w:abstractNumId w:val="55"/>
  </w:num>
  <w:num w:numId="29" w16cid:durableId="219562587">
    <w:abstractNumId w:val="80"/>
  </w:num>
  <w:num w:numId="30" w16cid:durableId="1437939989">
    <w:abstractNumId w:val="8"/>
  </w:num>
  <w:num w:numId="31" w16cid:durableId="585650442">
    <w:abstractNumId w:val="63"/>
  </w:num>
  <w:num w:numId="32" w16cid:durableId="1076439895">
    <w:abstractNumId w:val="72"/>
  </w:num>
  <w:num w:numId="33" w16cid:durableId="1437604135">
    <w:abstractNumId w:val="38"/>
  </w:num>
  <w:num w:numId="34" w16cid:durableId="566914764">
    <w:abstractNumId w:val="59"/>
  </w:num>
  <w:num w:numId="35" w16cid:durableId="1372607442">
    <w:abstractNumId w:val="77"/>
  </w:num>
  <w:num w:numId="36" w16cid:durableId="1687974262">
    <w:abstractNumId w:val="45"/>
  </w:num>
  <w:num w:numId="37" w16cid:durableId="420569407">
    <w:abstractNumId w:val="14"/>
  </w:num>
  <w:num w:numId="38" w16cid:durableId="2071537836">
    <w:abstractNumId w:val="16"/>
  </w:num>
  <w:num w:numId="39" w16cid:durableId="142475800">
    <w:abstractNumId w:val="73"/>
  </w:num>
  <w:num w:numId="40" w16cid:durableId="37240956">
    <w:abstractNumId w:val="13"/>
  </w:num>
  <w:num w:numId="41" w16cid:durableId="510803753">
    <w:abstractNumId w:val="81"/>
  </w:num>
  <w:num w:numId="42" w16cid:durableId="935556484">
    <w:abstractNumId w:val="25"/>
  </w:num>
  <w:num w:numId="43" w16cid:durableId="444739420">
    <w:abstractNumId w:val="78"/>
  </w:num>
  <w:num w:numId="44" w16cid:durableId="608202044">
    <w:abstractNumId w:val="70"/>
  </w:num>
  <w:num w:numId="45" w16cid:durableId="1738430419">
    <w:abstractNumId w:val="69"/>
  </w:num>
  <w:num w:numId="46" w16cid:durableId="2081101042">
    <w:abstractNumId w:val="48"/>
  </w:num>
  <w:num w:numId="47" w16cid:durableId="1232815808">
    <w:abstractNumId w:val="15"/>
  </w:num>
  <w:num w:numId="48" w16cid:durableId="158426424">
    <w:abstractNumId w:val="56"/>
  </w:num>
  <w:num w:numId="49" w16cid:durableId="1761757785">
    <w:abstractNumId w:val="3"/>
  </w:num>
  <w:num w:numId="50" w16cid:durableId="51119688">
    <w:abstractNumId w:val="24"/>
  </w:num>
  <w:num w:numId="51" w16cid:durableId="749430182">
    <w:abstractNumId w:val="46"/>
  </w:num>
  <w:num w:numId="52" w16cid:durableId="1596281541">
    <w:abstractNumId w:val="65"/>
  </w:num>
  <w:num w:numId="53" w16cid:durableId="237984415">
    <w:abstractNumId w:val="50"/>
  </w:num>
  <w:num w:numId="54" w16cid:durableId="1550145592">
    <w:abstractNumId w:val="41"/>
  </w:num>
  <w:num w:numId="55" w16cid:durableId="605501397">
    <w:abstractNumId w:val="10"/>
  </w:num>
  <w:num w:numId="56" w16cid:durableId="516582384">
    <w:abstractNumId w:val="47"/>
  </w:num>
  <w:num w:numId="57" w16cid:durableId="456800892">
    <w:abstractNumId w:val="12"/>
  </w:num>
  <w:num w:numId="58" w16cid:durableId="1738547969">
    <w:abstractNumId w:val="75"/>
  </w:num>
  <w:num w:numId="59" w16cid:durableId="538051782">
    <w:abstractNumId w:val="34"/>
  </w:num>
  <w:num w:numId="60" w16cid:durableId="1401560883">
    <w:abstractNumId w:val="33"/>
  </w:num>
  <w:num w:numId="61" w16cid:durableId="229922888">
    <w:abstractNumId w:val="18"/>
  </w:num>
  <w:num w:numId="62" w16cid:durableId="294990832">
    <w:abstractNumId w:val="67"/>
  </w:num>
  <w:num w:numId="63" w16cid:durableId="1082218963">
    <w:abstractNumId w:val="82"/>
  </w:num>
  <w:num w:numId="64" w16cid:durableId="1145859100">
    <w:abstractNumId w:val="62"/>
  </w:num>
  <w:num w:numId="65" w16cid:durableId="1118333685">
    <w:abstractNumId w:val="30"/>
  </w:num>
  <w:num w:numId="66" w16cid:durableId="124856253">
    <w:abstractNumId w:val="53"/>
  </w:num>
  <w:num w:numId="67" w16cid:durableId="1014068244">
    <w:abstractNumId w:val="27"/>
  </w:num>
  <w:num w:numId="68" w16cid:durableId="2145851971">
    <w:abstractNumId w:val="52"/>
  </w:num>
  <w:num w:numId="69" w16cid:durableId="536507077">
    <w:abstractNumId w:val="79"/>
  </w:num>
  <w:num w:numId="70" w16cid:durableId="840898572">
    <w:abstractNumId w:val="74"/>
  </w:num>
  <w:num w:numId="71" w16cid:durableId="1051345229">
    <w:abstractNumId w:val="61"/>
  </w:num>
  <w:num w:numId="72" w16cid:durableId="1472866440">
    <w:abstractNumId w:val="11"/>
  </w:num>
  <w:num w:numId="73" w16cid:durableId="372729910">
    <w:abstractNumId w:val="39"/>
  </w:num>
  <w:num w:numId="74" w16cid:durableId="773011519">
    <w:abstractNumId w:val="9"/>
  </w:num>
  <w:num w:numId="75" w16cid:durableId="1996102056">
    <w:abstractNumId w:val="51"/>
  </w:num>
  <w:num w:numId="76" w16cid:durableId="1952081336">
    <w:abstractNumId w:val="31"/>
  </w:num>
  <w:num w:numId="77" w16cid:durableId="69010466">
    <w:abstractNumId w:val="17"/>
  </w:num>
  <w:num w:numId="78" w16cid:durableId="1958247221">
    <w:abstractNumId w:val="76"/>
  </w:num>
  <w:num w:numId="79" w16cid:durableId="1366442596">
    <w:abstractNumId w:val="36"/>
  </w:num>
  <w:num w:numId="80" w16cid:durableId="1172716672">
    <w:abstractNumId w:val="37"/>
  </w:num>
  <w:num w:numId="81" w16cid:durableId="935677258">
    <w:abstractNumId w:val="0"/>
  </w:num>
  <w:num w:numId="82" w16cid:durableId="639770505">
    <w:abstractNumId w:val="43"/>
  </w:num>
  <w:num w:numId="83" w16cid:durableId="1700624811">
    <w:abstractNumId w:val="68"/>
  </w:num>
  <w:num w:numId="84" w16cid:durableId="519710148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74"/>
    <w:rsid w:val="00002BC7"/>
    <w:rsid w:val="00011213"/>
    <w:rsid w:val="0001431D"/>
    <w:rsid w:val="00025C46"/>
    <w:rsid w:val="00030B8E"/>
    <w:rsid w:val="000321C3"/>
    <w:rsid w:val="000353E8"/>
    <w:rsid w:val="00040340"/>
    <w:rsid w:val="0004344B"/>
    <w:rsid w:val="000536D6"/>
    <w:rsid w:val="00060874"/>
    <w:rsid w:val="0007763B"/>
    <w:rsid w:val="00087546"/>
    <w:rsid w:val="000C08DE"/>
    <w:rsid w:val="000C29C5"/>
    <w:rsid w:val="000C61C1"/>
    <w:rsid w:val="000C649F"/>
    <w:rsid w:val="000D63DB"/>
    <w:rsid w:val="000E0443"/>
    <w:rsid w:val="000E589C"/>
    <w:rsid w:val="000E7C8B"/>
    <w:rsid w:val="000F2AD3"/>
    <w:rsid w:val="000F3090"/>
    <w:rsid w:val="000F507F"/>
    <w:rsid w:val="000F6576"/>
    <w:rsid w:val="00105397"/>
    <w:rsid w:val="00112F1F"/>
    <w:rsid w:val="00113B46"/>
    <w:rsid w:val="00124876"/>
    <w:rsid w:val="0013330C"/>
    <w:rsid w:val="00133CEE"/>
    <w:rsid w:val="00141409"/>
    <w:rsid w:val="00160D78"/>
    <w:rsid w:val="00163CA6"/>
    <w:rsid w:val="00170381"/>
    <w:rsid w:val="0017083B"/>
    <w:rsid w:val="00183F21"/>
    <w:rsid w:val="001855B7"/>
    <w:rsid w:val="0019292B"/>
    <w:rsid w:val="001B48D3"/>
    <w:rsid w:val="001B7897"/>
    <w:rsid w:val="001C0CA8"/>
    <w:rsid w:val="001C333B"/>
    <w:rsid w:val="001C4753"/>
    <w:rsid w:val="001C741C"/>
    <w:rsid w:val="001D02F9"/>
    <w:rsid w:val="001D734D"/>
    <w:rsid w:val="001E2F8A"/>
    <w:rsid w:val="001E4D0F"/>
    <w:rsid w:val="001E6CA4"/>
    <w:rsid w:val="001E73DC"/>
    <w:rsid w:val="001F092C"/>
    <w:rsid w:val="0021338D"/>
    <w:rsid w:val="00217BD0"/>
    <w:rsid w:val="00222461"/>
    <w:rsid w:val="0022592A"/>
    <w:rsid w:val="002363A3"/>
    <w:rsid w:val="00237AD8"/>
    <w:rsid w:val="002436D4"/>
    <w:rsid w:val="00251541"/>
    <w:rsid w:val="00262EB6"/>
    <w:rsid w:val="00264354"/>
    <w:rsid w:val="002715D3"/>
    <w:rsid w:val="00272E26"/>
    <w:rsid w:val="0027473E"/>
    <w:rsid w:val="00280721"/>
    <w:rsid w:val="002845C3"/>
    <w:rsid w:val="002913D1"/>
    <w:rsid w:val="002B3FEB"/>
    <w:rsid w:val="002C1558"/>
    <w:rsid w:val="002C3771"/>
    <w:rsid w:val="002C4A0B"/>
    <w:rsid w:val="002C70B9"/>
    <w:rsid w:val="002E5D0B"/>
    <w:rsid w:val="002F40B8"/>
    <w:rsid w:val="002F49B2"/>
    <w:rsid w:val="0030277C"/>
    <w:rsid w:val="003053A9"/>
    <w:rsid w:val="00312AF0"/>
    <w:rsid w:val="003311DD"/>
    <w:rsid w:val="0033773C"/>
    <w:rsid w:val="00341741"/>
    <w:rsid w:val="00353F74"/>
    <w:rsid w:val="00355DBF"/>
    <w:rsid w:val="00357A38"/>
    <w:rsid w:val="00362F6D"/>
    <w:rsid w:val="00363B49"/>
    <w:rsid w:val="0037055C"/>
    <w:rsid w:val="00377041"/>
    <w:rsid w:val="00380EE6"/>
    <w:rsid w:val="00385C01"/>
    <w:rsid w:val="00387796"/>
    <w:rsid w:val="003A1910"/>
    <w:rsid w:val="003A3DC3"/>
    <w:rsid w:val="003A57CC"/>
    <w:rsid w:val="003A7861"/>
    <w:rsid w:val="003C02C0"/>
    <w:rsid w:val="003C565A"/>
    <w:rsid w:val="003D675A"/>
    <w:rsid w:val="003D69AA"/>
    <w:rsid w:val="003D714B"/>
    <w:rsid w:val="003E2534"/>
    <w:rsid w:val="003E7269"/>
    <w:rsid w:val="004010A3"/>
    <w:rsid w:val="00411E68"/>
    <w:rsid w:val="00416D02"/>
    <w:rsid w:val="004237A1"/>
    <w:rsid w:val="00433108"/>
    <w:rsid w:val="00433B56"/>
    <w:rsid w:val="00434C94"/>
    <w:rsid w:val="004359A7"/>
    <w:rsid w:val="00452E57"/>
    <w:rsid w:val="00464FC0"/>
    <w:rsid w:val="004778A8"/>
    <w:rsid w:val="00480299"/>
    <w:rsid w:val="00483088"/>
    <w:rsid w:val="004848E8"/>
    <w:rsid w:val="004866AC"/>
    <w:rsid w:val="00487375"/>
    <w:rsid w:val="0049491A"/>
    <w:rsid w:val="00495EB4"/>
    <w:rsid w:val="004A38E6"/>
    <w:rsid w:val="004A4763"/>
    <w:rsid w:val="004A4BDE"/>
    <w:rsid w:val="004A5443"/>
    <w:rsid w:val="004A6397"/>
    <w:rsid w:val="004B316A"/>
    <w:rsid w:val="004B79C5"/>
    <w:rsid w:val="004B7A52"/>
    <w:rsid w:val="004C09CC"/>
    <w:rsid w:val="004C53D8"/>
    <w:rsid w:val="004C604F"/>
    <w:rsid w:val="004D141A"/>
    <w:rsid w:val="004D34BF"/>
    <w:rsid w:val="004D6D9C"/>
    <w:rsid w:val="00500BED"/>
    <w:rsid w:val="00510A16"/>
    <w:rsid w:val="005138E0"/>
    <w:rsid w:val="00513AAE"/>
    <w:rsid w:val="005172EE"/>
    <w:rsid w:val="0052516C"/>
    <w:rsid w:val="005325F1"/>
    <w:rsid w:val="00535C63"/>
    <w:rsid w:val="00541C1B"/>
    <w:rsid w:val="00554141"/>
    <w:rsid w:val="00557228"/>
    <w:rsid w:val="00565911"/>
    <w:rsid w:val="005700AF"/>
    <w:rsid w:val="0057626B"/>
    <w:rsid w:val="005770CE"/>
    <w:rsid w:val="005914E5"/>
    <w:rsid w:val="00597642"/>
    <w:rsid w:val="00597FED"/>
    <w:rsid w:val="005A1513"/>
    <w:rsid w:val="005A36F3"/>
    <w:rsid w:val="005A654F"/>
    <w:rsid w:val="005B0801"/>
    <w:rsid w:val="005B2BDC"/>
    <w:rsid w:val="005C1DCC"/>
    <w:rsid w:val="005D138C"/>
    <w:rsid w:val="005F4160"/>
    <w:rsid w:val="00602A85"/>
    <w:rsid w:val="00611EAD"/>
    <w:rsid w:val="00612D8F"/>
    <w:rsid w:val="00616FB6"/>
    <w:rsid w:val="00630195"/>
    <w:rsid w:val="006320FC"/>
    <w:rsid w:val="00632E10"/>
    <w:rsid w:val="006369B5"/>
    <w:rsid w:val="00644993"/>
    <w:rsid w:val="006464C7"/>
    <w:rsid w:val="00646E61"/>
    <w:rsid w:val="00664B8F"/>
    <w:rsid w:val="0067187F"/>
    <w:rsid w:val="00672F87"/>
    <w:rsid w:val="006737B6"/>
    <w:rsid w:val="00676F74"/>
    <w:rsid w:val="00682891"/>
    <w:rsid w:val="00686491"/>
    <w:rsid w:val="00695E6A"/>
    <w:rsid w:val="006966BF"/>
    <w:rsid w:val="006A0BBE"/>
    <w:rsid w:val="006A1572"/>
    <w:rsid w:val="006A4B1B"/>
    <w:rsid w:val="006A5A3E"/>
    <w:rsid w:val="006A5F63"/>
    <w:rsid w:val="006B1C89"/>
    <w:rsid w:val="006B3F4B"/>
    <w:rsid w:val="006B5644"/>
    <w:rsid w:val="006B63D7"/>
    <w:rsid w:val="006C0EFD"/>
    <w:rsid w:val="006C12F0"/>
    <w:rsid w:val="006C5F47"/>
    <w:rsid w:val="006C7E92"/>
    <w:rsid w:val="006D2D34"/>
    <w:rsid w:val="006D4BF0"/>
    <w:rsid w:val="006D6157"/>
    <w:rsid w:val="006F07CB"/>
    <w:rsid w:val="006F2607"/>
    <w:rsid w:val="006F325A"/>
    <w:rsid w:val="006F4AC2"/>
    <w:rsid w:val="006F5D09"/>
    <w:rsid w:val="00700679"/>
    <w:rsid w:val="00703C9F"/>
    <w:rsid w:val="00705B3D"/>
    <w:rsid w:val="00707816"/>
    <w:rsid w:val="00707B24"/>
    <w:rsid w:val="007110FE"/>
    <w:rsid w:val="00717385"/>
    <w:rsid w:val="007261E6"/>
    <w:rsid w:val="00727E50"/>
    <w:rsid w:val="0073197F"/>
    <w:rsid w:val="00735F0F"/>
    <w:rsid w:val="00736B01"/>
    <w:rsid w:val="00740C82"/>
    <w:rsid w:val="00746A76"/>
    <w:rsid w:val="00753E8A"/>
    <w:rsid w:val="007701D3"/>
    <w:rsid w:val="007702BB"/>
    <w:rsid w:val="00776820"/>
    <w:rsid w:val="00780549"/>
    <w:rsid w:val="00784C0E"/>
    <w:rsid w:val="0078600C"/>
    <w:rsid w:val="00786787"/>
    <w:rsid w:val="007A44FF"/>
    <w:rsid w:val="007A4D90"/>
    <w:rsid w:val="007A5E5E"/>
    <w:rsid w:val="007A6AC0"/>
    <w:rsid w:val="007B43E6"/>
    <w:rsid w:val="007B46C2"/>
    <w:rsid w:val="007C0837"/>
    <w:rsid w:val="007C3372"/>
    <w:rsid w:val="007D055E"/>
    <w:rsid w:val="007D36AD"/>
    <w:rsid w:val="007E2495"/>
    <w:rsid w:val="007E29E6"/>
    <w:rsid w:val="007E2DB9"/>
    <w:rsid w:val="007F0646"/>
    <w:rsid w:val="00803E12"/>
    <w:rsid w:val="008061EA"/>
    <w:rsid w:val="008105DF"/>
    <w:rsid w:val="008248F6"/>
    <w:rsid w:val="008354D7"/>
    <w:rsid w:val="0084143B"/>
    <w:rsid w:val="00846646"/>
    <w:rsid w:val="0085010D"/>
    <w:rsid w:val="00855CAE"/>
    <w:rsid w:val="00870F20"/>
    <w:rsid w:val="00873FF1"/>
    <w:rsid w:val="008740C2"/>
    <w:rsid w:val="00874D6B"/>
    <w:rsid w:val="00877BA1"/>
    <w:rsid w:val="00880069"/>
    <w:rsid w:val="0088334D"/>
    <w:rsid w:val="00886D06"/>
    <w:rsid w:val="008879E1"/>
    <w:rsid w:val="0089134E"/>
    <w:rsid w:val="008916C9"/>
    <w:rsid w:val="00894347"/>
    <w:rsid w:val="0089668A"/>
    <w:rsid w:val="00897AF3"/>
    <w:rsid w:val="008A2FDC"/>
    <w:rsid w:val="008A4A1A"/>
    <w:rsid w:val="008A4D19"/>
    <w:rsid w:val="008B7E95"/>
    <w:rsid w:val="008E2E09"/>
    <w:rsid w:val="008F0A7D"/>
    <w:rsid w:val="008F2CDC"/>
    <w:rsid w:val="008F6661"/>
    <w:rsid w:val="009010FC"/>
    <w:rsid w:val="00901A12"/>
    <w:rsid w:val="00903779"/>
    <w:rsid w:val="00906B4A"/>
    <w:rsid w:val="00921E5E"/>
    <w:rsid w:val="00927A2A"/>
    <w:rsid w:val="009402DA"/>
    <w:rsid w:val="00941DE7"/>
    <w:rsid w:val="00944F97"/>
    <w:rsid w:val="00951D3C"/>
    <w:rsid w:val="00952E50"/>
    <w:rsid w:val="009531AE"/>
    <w:rsid w:val="00955353"/>
    <w:rsid w:val="009554AF"/>
    <w:rsid w:val="00967E70"/>
    <w:rsid w:val="00970F55"/>
    <w:rsid w:val="00972BA8"/>
    <w:rsid w:val="0098058E"/>
    <w:rsid w:val="00986D49"/>
    <w:rsid w:val="009A1761"/>
    <w:rsid w:val="009A5891"/>
    <w:rsid w:val="009F4CEF"/>
    <w:rsid w:val="00A12136"/>
    <w:rsid w:val="00A17CD0"/>
    <w:rsid w:val="00A22E56"/>
    <w:rsid w:val="00A27073"/>
    <w:rsid w:val="00A27242"/>
    <w:rsid w:val="00A3654F"/>
    <w:rsid w:val="00A439BF"/>
    <w:rsid w:val="00A552E1"/>
    <w:rsid w:val="00A62309"/>
    <w:rsid w:val="00A64120"/>
    <w:rsid w:val="00A71BC3"/>
    <w:rsid w:val="00A7306C"/>
    <w:rsid w:val="00A74D90"/>
    <w:rsid w:val="00A75352"/>
    <w:rsid w:val="00AB1F39"/>
    <w:rsid w:val="00AB28DA"/>
    <w:rsid w:val="00AB2C10"/>
    <w:rsid w:val="00AB62B2"/>
    <w:rsid w:val="00AC187A"/>
    <w:rsid w:val="00AC565C"/>
    <w:rsid w:val="00AD194B"/>
    <w:rsid w:val="00AD63E5"/>
    <w:rsid w:val="00AE5BFF"/>
    <w:rsid w:val="00AF3A51"/>
    <w:rsid w:val="00B12EDF"/>
    <w:rsid w:val="00B279CB"/>
    <w:rsid w:val="00B32853"/>
    <w:rsid w:val="00B343DA"/>
    <w:rsid w:val="00B353E6"/>
    <w:rsid w:val="00B41A23"/>
    <w:rsid w:val="00B47AE1"/>
    <w:rsid w:val="00B60F84"/>
    <w:rsid w:val="00B657C5"/>
    <w:rsid w:val="00B73DF5"/>
    <w:rsid w:val="00B87970"/>
    <w:rsid w:val="00B9248D"/>
    <w:rsid w:val="00B94CD7"/>
    <w:rsid w:val="00BB3984"/>
    <w:rsid w:val="00BC32CD"/>
    <w:rsid w:val="00BC3F1C"/>
    <w:rsid w:val="00BC5F54"/>
    <w:rsid w:val="00BD019D"/>
    <w:rsid w:val="00BD10B5"/>
    <w:rsid w:val="00BD18EF"/>
    <w:rsid w:val="00BD20EC"/>
    <w:rsid w:val="00BD5B23"/>
    <w:rsid w:val="00BD7A71"/>
    <w:rsid w:val="00BE432B"/>
    <w:rsid w:val="00BF269E"/>
    <w:rsid w:val="00C019AA"/>
    <w:rsid w:val="00C10694"/>
    <w:rsid w:val="00C10A99"/>
    <w:rsid w:val="00C13117"/>
    <w:rsid w:val="00C17814"/>
    <w:rsid w:val="00C305A4"/>
    <w:rsid w:val="00C31D20"/>
    <w:rsid w:val="00C40A9E"/>
    <w:rsid w:val="00C435D9"/>
    <w:rsid w:val="00C511C8"/>
    <w:rsid w:val="00C51606"/>
    <w:rsid w:val="00C52323"/>
    <w:rsid w:val="00C565FF"/>
    <w:rsid w:val="00C61115"/>
    <w:rsid w:val="00C70588"/>
    <w:rsid w:val="00C7362C"/>
    <w:rsid w:val="00C741BB"/>
    <w:rsid w:val="00C80391"/>
    <w:rsid w:val="00C83B83"/>
    <w:rsid w:val="00C862C0"/>
    <w:rsid w:val="00C90D66"/>
    <w:rsid w:val="00C92D36"/>
    <w:rsid w:val="00C93F5B"/>
    <w:rsid w:val="00CA2638"/>
    <w:rsid w:val="00CC1928"/>
    <w:rsid w:val="00CC2271"/>
    <w:rsid w:val="00CF036C"/>
    <w:rsid w:val="00CF61B9"/>
    <w:rsid w:val="00CF6455"/>
    <w:rsid w:val="00CF7ABF"/>
    <w:rsid w:val="00D014B9"/>
    <w:rsid w:val="00D05A16"/>
    <w:rsid w:val="00D12730"/>
    <w:rsid w:val="00D14097"/>
    <w:rsid w:val="00D175A4"/>
    <w:rsid w:val="00D2218A"/>
    <w:rsid w:val="00D277F9"/>
    <w:rsid w:val="00D46040"/>
    <w:rsid w:val="00D5216A"/>
    <w:rsid w:val="00D53093"/>
    <w:rsid w:val="00D535EF"/>
    <w:rsid w:val="00D63806"/>
    <w:rsid w:val="00D73181"/>
    <w:rsid w:val="00D76122"/>
    <w:rsid w:val="00D84F68"/>
    <w:rsid w:val="00D92FD9"/>
    <w:rsid w:val="00DA3982"/>
    <w:rsid w:val="00DB22F1"/>
    <w:rsid w:val="00DC4BA3"/>
    <w:rsid w:val="00DF6541"/>
    <w:rsid w:val="00DF7EB7"/>
    <w:rsid w:val="00E00A8A"/>
    <w:rsid w:val="00E06B58"/>
    <w:rsid w:val="00E24E72"/>
    <w:rsid w:val="00E27AE0"/>
    <w:rsid w:val="00E41A19"/>
    <w:rsid w:val="00E42694"/>
    <w:rsid w:val="00E4292F"/>
    <w:rsid w:val="00E42DBA"/>
    <w:rsid w:val="00E526DF"/>
    <w:rsid w:val="00E800D9"/>
    <w:rsid w:val="00E8583D"/>
    <w:rsid w:val="00E86018"/>
    <w:rsid w:val="00EA6E54"/>
    <w:rsid w:val="00EC0B5F"/>
    <w:rsid w:val="00EC736D"/>
    <w:rsid w:val="00ED2A35"/>
    <w:rsid w:val="00ED3ABE"/>
    <w:rsid w:val="00EE15B3"/>
    <w:rsid w:val="00EE7590"/>
    <w:rsid w:val="00EF50AC"/>
    <w:rsid w:val="00EF569E"/>
    <w:rsid w:val="00EF597C"/>
    <w:rsid w:val="00EF7ACD"/>
    <w:rsid w:val="00F0544E"/>
    <w:rsid w:val="00F0567B"/>
    <w:rsid w:val="00F0596F"/>
    <w:rsid w:val="00F10B1E"/>
    <w:rsid w:val="00F12542"/>
    <w:rsid w:val="00F1440C"/>
    <w:rsid w:val="00F22358"/>
    <w:rsid w:val="00F22A88"/>
    <w:rsid w:val="00F4595C"/>
    <w:rsid w:val="00F5480C"/>
    <w:rsid w:val="00F57B96"/>
    <w:rsid w:val="00F629D1"/>
    <w:rsid w:val="00F6331C"/>
    <w:rsid w:val="00F64DAD"/>
    <w:rsid w:val="00F64FC2"/>
    <w:rsid w:val="00F66B77"/>
    <w:rsid w:val="00F74402"/>
    <w:rsid w:val="00F77AE1"/>
    <w:rsid w:val="00F835F6"/>
    <w:rsid w:val="00F8441F"/>
    <w:rsid w:val="00F84683"/>
    <w:rsid w:val="00F96174"/>
    <w:rsid w:val="00FB068A"/>
    <w:rsid w:val="00FB1256"/>
    <w:rsid w:val="00FB1BC2"/>
    <w:rsid w:val="00FC0C3A"/>
    <w:rsid w:val="00FC76DE"/>
    <w:rsid w:val="00FD36FE"/>
    <w:rsid w:val="00FD4E73"/>
    <w:rsid w:val="00FE1168"/>
    <w:rsid w:val="00FE269A"/>
    <w:rsid w:val="00FE6FD2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3152D"/>
  <w15:chartTrackingRefBased/>
  <w15:docId w15:val="{C8558AB4-9E68-4F94-BAAD-5721E73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D8"/>
    <w:pPr>
      <w:spacing w:after="20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17CD0"/>
    <w:pPr>
      <w:keepNext/>
      <w:keepLines/>
      <w:widowControl w:val="0"/>
      <w:autoSpaceDE w:val="0"/>
      <w:autoSpaceDN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7CD0"/>
    <w:pPr>
      <w:keepNext/>
      <w:keepLines/>
      <w:widowControl w:val="0"/>
      <w:autoSpaceDE w:val="0"/>
      <w:autoSpaceDN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2F1F"/>
    <w:pPr>
      <w:keepNext/>
      <w:keepLines/>
      <w:widowControl w:val="0"/>
      <w:autoSpaceDE w:val="0"/>
      <w:autoSpaceDN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link w:val="DescripcinCar"/>
    <w:rsid w:val="00060874"/>
    <w:pPr>
      <w:spacing w:after="120"/>
    </w:pPr>
    <w:rPr>
      <w:i/>
    </w:rPr>
  </w:style>
  <w:style w:type="character" w:customStyle="1" w:styleId="DescripcinCar">
    <w:name w:val="Descripción Car"/>
    <w:basedOn w:val="Fuentedeprrafopredeter"/>
    <w:link w:val="Descripcin"/>
    <w:rsid w:val="00060874"/>
    <w:rPr>
      <w:i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rsid w:val="00060874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608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60874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08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060874"/>
    <w:pPr>
      <w:spacing w:after="0"/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7E2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C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63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3C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3C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C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CA6"/>
    <w:rPr>
      <w:b/>
      <w:bCs/>
      <w:sz w:val="20"/>
      <w:szCs w:val="20"/>
    </w:rPr>
  </w:style>
  <w:style w:type="table" w:styleId="Tablaconcuadrcula4-nfasis1">
    <w:name w:val="Grid Table 4 Accent 1"/>
    <w:basedOn w:val="Tablanormal"/>
    <w:uiPriority w:val="49"/>
    <w:rsid w:val="004A38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019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00679"/>
    <w:pPr>
      <w:spacing w:after="0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0679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12F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Sinespaciado">
    <w:name w:val="No Spacing"/>
    <w:uiPriority w:val="1"/>
    <w:qFormat/>
    <w:rsid w:val="00112F1F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17C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7C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A17C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7CD0"/>
    <w:pPr>
      <w:widowControl w:val="0"/>
      <w:autoSpaceDE w:val="0"/>
      <w:autoSpaceDN w:val="0"/>
      <w:spacing w:after="0"/>
    </w:pPr>
    <w:rPr>
      <w:rFonts w:ascii="Verdana" w:eastAsia="Verdana" w:hAnsi="Verdana" w:cs="Verdana"/>
      <w:sz w:val="22"/>
      <w:szCs w:val="22"/>
      <w:lang w:val="es-ES"/>
    </w:rPr>
  </w:style>
  <w:style w:type="table" w:styleId="Tablaconcuadrcula1clara-nfasis1">
    <w:name w:val="Grid Table 1 Light Accent 1"/>
    <w:basedOn w:val="Tablanormal"/>
    <w:uiPriority w:val="46"/>
    <w:rsid w:val="00A17CD0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A17CD0"/>
    <w:rPr>
      <w:b/>
      <w:bCs/>
    </w:rPr>
  </w:style>
  <w:style w:type="paragraph" w:styleId="Revisin">
    <w:name w:val="Revision"/>
    <w:hidden/>
    <w:uiPriority w:val="99"/>
    <w:semiHidden/>
    <w:rsid w:val="00A17CD0"/>
    <w:pPr>
      <w:spacing w:after="0" w:line="240" w:lineRule="auto"/>
    </w:pPr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CD0"/>
    <w:pPr>
      <w:widowControl w:val="0"/>
      <w:autoSpaceDE w:val="0"/>
      <w:autoSpaceDN w:val="0"/>
      <w:spacing w:after="0"/>
    </w:pPr>
    <w:rPr>
      <w:rFonts w:ascii="Segoe UI" w:eastAsia="Verdana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CD0"/>
    <w:rPr>
      <w:rFonts w:ascii="Segoe UI" w:eastAsia="Verdana" w:hAnsi="Segoe UI" w:cs="Segoe UI"/>
      <w:sz w:val="18"/>
      <w:szCs w:val="18"/>
      <w:lang w:val="es-ES"/>
    </w:rPr>
  </w:style>
  <w:style w:type="table" w:styleId="Tablaconcuadrcula5oscura-nfasis1">
    <w:name w:val="Grid Table 5 Dark Accent 1"/>
    <w:basedOn w:val="Tablanormal"/>
    <w:uiPriority w:val="50"/>
    <w:rsid w:val="003311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3311D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D06-4C46-4A18-966E-2407AE99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VACA PARDO</dc:creator>
  <cp:keywords/>
  <dc:description/>
  <cp:lastModifiedBy>Laura Forero Torres</cp:lastModifiedBy>
  <cp:revision>2</cp:revision>
  <dcterms:created xsi:type="dcterms:W3CDTF">2022-05-25T15:54:00Z</dcterms:created>
  <dcterms:modified xsi:type="dcterms:W3CDTF">2022-05-25T15:54:00Z</dcterms:modified>
</cp:coreProperties>
</file>